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07"/>
      </w:tblGrid>
      <w:tr>
        <w:tblPrEx/>
        <w:trPr>
          <w:trHeight w:val="291"/>
        </w:trPr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center"/>
              <w:spacing w:before="108" w:after="108" w:line="240" w:lineRule="auto"/>
              <w:widowControl w:val="off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color w:val="26282f"/>
                <w:sz w:val="24"/>
                <w:szCs w:val="24"/>
                <w:lang w:eastAsia="ru-RU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bottom w:val="none" w:color="000000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субъект Российской Федерации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Ханты-Мансийский автономный округ – Югра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муниципальное образование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Советский район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сельское поселение Алябьевский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населенный пункт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с/т «Надежда» (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пгт.Малиновский)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кадастрового квартала (нескольких смежных кадастровых кварталов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86:09:0401004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в соответствии с государственным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муниципальным) контрактом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января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321-20-2025-002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выполняются комплексные кадастровые работы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                   Советский район, </w:t>
            </w: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. Алябьевский, ул. Токмянина, д.10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(а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дрес работы согласительной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или на официальных сайтах в информационно-телекоммуникационной сети "Интернет":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Федеральной службы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государственной регистрации,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кадастра и картографии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Ханты-Мансийскому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автономному округу – Югре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заказчика комплексных кадастровых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PT Astra Serif" w:hAnsi="PT Astra Serif"/>
              </w:rPr>
            </w:pPr>
            <w:r/>
            <w:hyperlink r:id="rId11" w:tooltip="mailto:86_upr@rosreestr.ru" w:history="1"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86_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upr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@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rosreestr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.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ru</w:t>
              </w:r>
            </w:hyperlink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          </w:t>
            </w:r>
            <w:hyperlink r:id="rId12" w:tooltip="mailto:EgorovPO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EgorovPO@ural.kadastr.ru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;</w:t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</w:r>
            <w:r>
              <w:t xml:space="preserve">                  </w:t>
            </w:r>
            <w:hyperlink r:id="rId13" w:tooltip="mailto:Zaycev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Zaycev@ural.kadastr.ru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  <w:t xml:space="preserve">Администрация сельского поселения Алябьевский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u w:val="single"/>
              </w:rPr>
              <w:t xml:space="preserve">alabievo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u w:val="single"/>
              </w:rPr>
              <w:t xml:space="preserve">.sovrnhmao.ru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Администрация Советского района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val="en-US" w:eastAsia="ru-RU"/>
              </w:rPr>
              <w:t xml:space="preserve">sovrnhmao.ru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542"/>
        </w:trPr>
        <w:tc>
          <w:tcPr>
            <w:gridSpan w:val="2"/>
            <w:tcBorders>
              <w:top w:val="none" w:color="000000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86:09:0401004,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состоится по адресу: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ХМАО – Югра, Советский район, п. Алябьевский, ул. Токмянина, д. 10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,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15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октябр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г. 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часов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минут.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23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  15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октября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 w:val="0"/>
                <w:bCs w:val="0"/>
                <w:sz w:val="24"/>
                <w:szCs w:val="24"/>
                <w:u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15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октября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 18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ноя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Возражения оформляются в соответствии с </w:t>
            </w:r>
            <w:hyperlink r:id="rId14" w:tooltip="https://internet.garant.ru/document/redirect/12154874/149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частью 15 статьи 42.10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Федерального закона от 24 июля 2007 г.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№ 221-ФЗ «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 государственном кадастре недвижимости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»</w:t>
            </w:r>
            <w:hyperlink w:tooltip="#sub_666" w:anchor="sub_666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(6)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с местоположением границы земельного участка, к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</w:pPr>
      <w:r/>
      <w:r/>
    </w:p>
    <w:sectPr>
      <w:footnotePr/>
      <w:endnotePr/>
      <w:type w:val="nextPage"/>
      <w:pgSz w:w="11906" w:h="16838" w:orient="portrait"/>
      <w:pgMar w:top="850" w:right="850" w:bottom="850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imes New Roman CYR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2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paragraph" w:styleId="836" w:customStyle="1">
    <w:name w:val="Нормальный (таблица)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cs="Times New Roman CYR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Relationship Id="rId11" Type="http://schemas.openxmlformats.org/officeDocument/2006/relationships/hyperlink" Target="mailto:86_upr@rosreestr.ru" TargetMode="External"/><Relationship Id="rId12" Type="http://schemas.openxmlformats.org/officeDocument/2006/relationships/hyperlink" Target="mailto:EgorovPO@ural.kadastr.ru" TargetMode="External"/><Relationship Id="rId13" Type="http://schemas.openxmlformats.org/officeDocument/2006/relationships/hyperlink" Target="mailto:Zaycev@ural.kadastr.ru" TargetMode="External"/><Relationship Id="rId14" Type="http://schemas.openxmlformats.org/officeDocument/2006/relationships/hyperlink" Target="https://internet.garant.ru/document/redirect/12154874/1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CC9FA5-51D6-481B-922F-60F82D7DCBD3}"/>
</file>

<file path=customXml/itemProps2.xml><?xml version="1.0" encoding="utf-8"?>
<ds:datastoreItem xmlns:ds="http://schemas.openxmlformats.org/officeDocument/2006/customXml" ds:itemID="{A900A476-44D9-4C9D-AE6C-F8EBA1A8A9BE}"/>
</file>

<file path=customXml/itemProps3.xml><?xml version="1.0" encoding="utf-8"?>
<ds:datastoreItem xmlns:ds="http://schemas.openxmlformats.org/officeDocument/2006/customXml" ds:itemID="{ABDFE7EE-9F5B-48AE-98A8-531D37B1CBF0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chechulinaun</cp:lastModifiedBy>
  <cp:revision>11</cp:revision>
  <dcterms:created xsi:type="dcterms:W3CDTF">2025-07-30T12:59:00Z</dcterms:created>
  <dcterms:modified xsi:type="dcterms:W3CDTF">2025-09-22T07:42:49Z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